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B72" w:rsidRPr="00844B72" w:rsidRDefault="00844B72" w:rsidP="00844B72">
      <w:pPr>
        <w:widowControl/>
        <w:spacing w:line="240" w:lineRule="atLeast"/>
        <w:ind w:right="440"/>
        <w:jc w:val="right"/>
        <w:rPr>
          <w:rFonts w:ascii="Cambria" w:eastAsia="方正小标宋简体" w:hAnsi="Cambria"/>
          <w:sz w:val="44"/>
          <w:szCs w:val="44"/>
        </w:rPr>
      </w:pPr>
      <w:bookmarkStart w:id="0" w:name="OLE_LINK1"/>
      <w:r w:rsidRPr="00844B72">
        <w:rPr>
          <w:rFonts w:ascii="Cambria" w:eastAsia="方正小标宋简体" w:hAnsi="Cambria"/>
          <w:sz w:val="44"/>
          <w:szCs w:val="44"/>
        </w:rPr>
        <w:t>深入实施绕城内污水治理专项行动方案</w:t>
      </w:r>
    </w:p>
    <w:p w:rsidR="00844B72" w:rsidRPr="00844B72" w:rsidRDefault="00844B72" w:rsidP="00844B72">
      <w:pPr>
        <w:spacing w:line="240" w:lineRule="atLeast"/>
        <w:jc w:val="center"/>
        <w:rPr>
          <w:rFonts w:ascii="Cambria" w:eastAsia="方正楷体_GBK" w:hAnsi="Cambria"/>
          <w:color w:val="000000"/>
          <w:sz w:val="32"/>
          <w:szCs w:val="32"/>
        </w:rPr>
      </w:pPr>
      <w:r w:rsidRPr="00844B72">
        <w:rPr>
          <w:rFonts w:ascii="Cambria" w:eastAsia="方正楷体_GBK" w:hAnsi="Cambria"/>
          <w:color w:val="000000"/>
          <w:sz w:val="32"/>
          <w:szCs w:val="32"/>
        </w:rPr>
        <w:t>（</w:t>
      </w:r>
      <w:r w:rsidRPr="00844B72">
        <w:rPr>
          <w:rFonts w:ascii="Cambria" w:eastAsia="方正楷体_GBK" w:hAnsi="Cambria"/>
          <w:color w:val="000000"/>
          <w:sz w:val="32"/>
          <w:szCs w:val="32"/>
        </w:rPr>
        <w:t>2020-2022</w:t>
      </w:r>
      <w:r w:rsidRPr="00844B72">
        <w:rPr>
          <w:rFonts w:ascii="Cambria" w:eastAsia="方正楷体_GBK" w:hAnsi="Cambria"/>
          <w:color w:val="000000"/>
          <w:sz w:val="32"/>
          <w:szCs w:val="32"/>
        </w:rPr>
        <w:t>年）</w:t>
      </w:r>
    </w:p>
    <w:p w:rsidR="00844B72" w:rsidRPr="00844B72" w:rsidRDefault="00844B72" w:rsidP="00844B72">
      <w:pPr>
        <w:spacing w:line="240" w:lineRule="exact"/>
        <w:ind w:firstLineChars="200" w:firstLine="640"/>
        <w:rPr>
          <w:rFonts w:ascii="Cambria" w:eastAsia="方正小标宋简体" w:hAnsi="Cambria"/>
          <w:color w:val="000000"/>
          <w:sz w:val="32"/>
          <w:szCs w:val="32"/>
        </w:rPr>
      </w:pPr>
      <w:bookmarkStart w:id="1" w:name="_GoBack"/>
      <w:bookmarkEnd w:id="1"/>
    </w:p>
    <w:p w:rsidR="00844B72" w:rsidRPr="00844B72" w:rsidRDefault="00844B72" w:rsidP="00844B72">
      <w:pPr>
        <w:spacing w:line="600" w:lineRule="exact"/>
        <w:ind w:firstLineChars="200" w:firstLine="640"/>
        <w:rPr>
          <w:rFonts w:ascii="Cambria" w:eastAsia="方正黑体简体" w:hAnsi="Cambria"/>
          <w:color w:val="000000"/>
          <w:sz w:val="32"/>
          <w:szCs w:val="32"/>
        </w:rPr>
      </w:pPr>
      <w:r w:rsidRPr="00844B72">
        <w:rPr>
          <w:rFonts w:ascii="微软雅黑" w:eastAsia="微软雅黑" w:hAnsi="微软雅黑" w:cs="微软雅黑" w:hint="eastAsia"/>
          <w:color w:val="000000"/>
          <w:sz w:val="32"/>
          <w:szCs w:val="32"/>
        </w:rPr>
        <w:t>三</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重点任务</w:t>
      </w:r>
    </w:p>
    <w:p w:rsidR="00844B72" w:rsidRPr="00844B72" w:rsidRDefault="00844B72" w:rsidP="00844B72">
      <w:pPr>
        <w:spacing w:line="600" w:lineRule="exact"/>
        <w:ind w:firstLineChars="200" w:firstLine="672"/>
        <w:rPr>
          <w:rFonts w:ascii="Cambria" w:eastAsia="方正仿宋_GBK" w:hAnsi="Cambria"/>
          <w:color w:val="000000"/>
          <w:sz w:val="32"/>
          <w:szCs w:val="32"/>
        </w:rPr>
      </w:pPr>
      <w:r w:rsidRPr="00844B72">
        <w:rPr>
          <w:rFonts w:ascii="Cambria" w:eastAsia="方正仿宋_GBK" w:hAnsi="Cambria"/>
          <w:b/>
          <w:bCs/>
          <w:color w:val="000000"/>
          <w:sz w:val="32"/>
          <w:szCs w:val="32"/>
        </w:rPr>
        <w:t>1</w:t>
      </w:r>
      <w:r w:rsidRPr="00844B72">
        <w:rPr>
          <w:rFonts w:ascii="Cambria" w:eastAsia="方正仿宋_GBK" w:hAnsi="Cambria"/>
          <w:b/>
          <w:bCs/>
          <w:color w:val="000000"/>
          <w:sz w:val="32"/>
          <w:szCs w:val="32"/>
        </w:rPr>
        <w:t>．</w:t>
      </w:r>
      <w:r w:rsidRPr="00844B72">
        <w:rPr>
          <w:rFonts w:ascii="微软雅黑" w:eastAsia="微软雅黑" w:hAnsi="微软雅黑" w:cs="微软雅黑" w:hint="eastAsia"/>
          <w:b/>
          <w:bCs/>
          <w:color w:val="000000"/>
          <w:sz w:val="32"/>
          <w:szCs w:val="32"/>
        </w:rPr>
        <w:t>编制排水专项规划</w:t>
      </w:r>
      <w:r w:rsidRPr="00844B72">
        <w:rPr>
          <w:rFonts w:ascii="Malgun Gothic Semilight" w:eastAsia="Malgun Gothic Semilight" w:hAnsi="Malgun Gothic Semilight" w:cs="Malgun Gothic Semilight" w:hint="eastAsia"/>
          <w:b/>
          <w:bCs/>
          <w:color w:val="000000"/>
          <w:sz w:val="32"/>
          <w:szCs w:val="32"/>
        </w:rPr>
        <w:t>。</w:t>
      </w:r>
      <w:r w:rsidRPr="00844B72">
        <w:rPr>
          <w:rFonts w:ascii="微软雅黑" w:eastAsia="微软雅黑" w:hAnsi="微软雅黑" w:cs="微软雅黑" w:hint="eastAsia"/>
          <w:color w:val="000000"/>
          <w:sz w:val="32"/>
          <w:szCs w:val="32"/>
        </w:rPr>
        <w:t>遵循</w:t>
      </w:r>
      <w:r w:rsidRPr="00844B72">
        <w:rPr>
          <w:rFonts w:ascii="Cambria" w:eastAsia="方正仿宋_GBK" w:hAnsi="Cambria"/>
          <w:color w:val="000000"/>
          <w:sz w:val="32"/>
          <w:szCs w:val="32"/>
        </w:rPr>
        <w:t>“</w:t>
      </w:r>
      <w:r w:rsidRPr="00844B72">
        <w:rPr>
          <w:rFonts w:ascii="微软雅黑" w:eastAsia="微软雅黑" w:hAnsi="微软雅黑" w:cs="微软雅黑" w:hint="eastAsia"/>
          <w:color w:val="000000"/>
          <w:sz w:val="32"/>
          <w:szCs w:val="32"/>
        </w:rPr>
        <w:t>全域统筹</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近远结合</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重点突出</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供排协调</w:t>
      </w:r>
      <w:r w:rsidRPr="00844B72">
        <w:rPr>
          <w:rFonts w:ascii="Cambria" w:eastAsia="方正仿宋_GBK" w:hAnsi="Cambria"/>
          <w:color w:val="000000"/>
          <w:sz w:val="32"/>
          <w:szCs w:val="32"/>
        </w:rPr>
        <w:t>”</w:t>
      </w:r>
      <w:r w:rsidRPr="00844B72">
        <w:rPr>
          <w:rFonts w:ascii="微软雅黑" w:eastAsia="微软雅黑" w:hAnsi="微软雅黑" w:cs="微软雅黑" w:hint="eastAsia"/>
          <w:color w:val="000000"/>
          <w:sz w:val="32"/>
          <w:szCs w:val="32"/>
        </w:rPr>
        <w:t>原则</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以中心城区为核心</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以绕城内和东部新城为重点</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编制</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成都市排水专项规划</w:t>
      </w:r>
      <w:r w:rsidRPr="00844B72">
        <w:rPr>
          <w:rFonts w:ascii="Malgun Gothic Semilight" w:eastAsia="Malgun Gothic Semilight" w:hAnsi="Malgun Gothic Semilight" w:cs="Malgun Gothic Semilight" w:hint="eastAsia"/>
          <w:color w:val="000000"/>
          <w:sz w:val="32"/>
          <w:szCs w:val="32"/>
        </w:rPr>
        <w:t>（</w:t>
      </w:r>
      <w:r w:rsidRPr="00844B72">
        <w:rPr>
          <w:rFonts w:ascii="Cambria" w:eastAsia="方正仿宋_GBK" w:hAnsi="Cambria"/>
          <w:color w:val="000000"/>
          <w:sz w:val="32"/>
          <w:szCs w:val="32"/>
        </w:rPr>
        <w:t>2016-2035</w:t>
      </w:r>
      <w:r w:rsidRPr="00844B72">
        <w:rPr>
          <w:rFonts w:ascii="Cambria" w:eastAsia="方正仿宋_GBK" w:hAnsi="Cambria"/>
          <w:color w:val="000000"/>
          <w:sz w:val="32"/>
          <w:szCs w:val="32"/>
        </w:rPr>
        <w:t>）》，</w:t>
      </w:r>
      <w:r w:rsidRPr="00844B72">
        <w:rPr>
          <w:rFonts w:ascii="微软雅黑" w:eastAsia="微软雅黑" w:hAnsi="微软雅黑" w:cs="微软雅黑" w:hint="eastAsia"/>
          <w:color w:val="000000"/>
          <w:sz w:val="32"/>
          <w:szCs w:val="32"/>
        </w:rPr>
        <w:t>实现规划全域覆盖</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将排水专项规划纳入国土空间规划统筹谋划</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确保排水专项规划内容落地</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编制</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成都市城镇生活污水再生利用专项规划</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推进城镇生活污水再生利用</w:t>
      </w:r>
      <w:r w:rsidRPr="00844B72">
        <w:rPr>
          <w:rFonts w:ascii="Malgun Gothic Semilight" w:eastAsia="Malgun Gothic Semilight" w:hAnsi="Malgun Gothic Semilight" w:cs="Malgun Gothic Semilight" w:hint="eastAsia"/>
          <w:color w:val="000000"/>
          <w:sz w:val="32"/>
          <w:szCs w:val="32"/>
        </w:rPr>
        <w:t>。</w:t>
      </w:r>
    </w:p>
    <w:p w:rsidR="00844B72" w:rsidRPr="00844B72" w:rsidRDefault="00844B72" w:rsidP="00844B72">
      <w:pPr>
        <w:spacing w:line="600" w:lineRule="exact"/>
        <w:ind w:firstLineChars="200" w:firstLine="672"/>
        <w:rPr>
          <w:rFonts w:ascii="Cambria" w:eastAsia="方正仿宋_GBK" w:hAnsi="Cambria"/>
          <w:color w:val="000000"/>
          <w:sz w:val="32"/>
          <w:szCs w:val="32"/>
        </w:rPr>
      </w:pPr>
      <w:r w:rsidRPr="00844B72">
        <w:rPr>
          <w:rFonts w:ascii="Cambria" w:eastAsia="方正仿宋_GBK" w:hAnsi="Cambria"/>
          <w:b/>
          <w:bCs/>
          <w:color w:val="000000"/>
          <w:sz w:val="32"/>
          <w:szCs w:val="32"/>
        </w:rPr>
        <w:t>2</w:t>
      </w:r>
      <w:r w:rsidRPr="00844B72">
        <w:rPr>
          <w:rFonts w:ascii="Cambria" w:eastAsia="方正仿宋_GBK" w:hAnsi="Cambria"/>
          <w:b/>
          <w:bCs/>
          <w:color w:val="000000"/>
          <w:sz w:val="32"/>
          <w:szCs w:val="32"/>
        </w:rPr>
        <w:t>．</w:t>
      </w:r>
      <w:r w:rsidRPr="00844B72">
        <w:rPr>
          <w:rFonts w:ascii="微软雅黑" w:eastAsia="微软雅黑" w:hAnsi="微软雅黑" w:cs="微软雅黑" w:hint="eastAsia"/>
          <w:b/>
          <w:bCs/>
          <w:color w:val="000000"/>
          <w:sz w:val="32"/>
          <w:szCs w:val="32"/>
        </w:rPr>
        <w:t>制定排水管理法规</w:t>
      </w:r>
      <w:r w:rsidRPr="00844B72">
        <w:rPr>
          <w:rFonts w:ascii="Malgun Gothic Semilight" w:eastAsia="Malgun Gothic Semilight" w:hAnsi="Malgun Gothic Semilight" w:cs="Malgun Gothic Semilight" w:hint="eastAsia"/>
          <w:b/>
          <w:bCs/>
          <w:color w:val="000000"/>
          <w:sz w:val="32"/>
          <w:szCs w:val="32"/>
        </w:rPr>
        <w:t>。</w:t>
      </w:r>
      <w:r w:rsidRPr="00844B72">
        <w:rPr>
          <w:rFonts w:ascii="微软雅黑" w:eastAsia="微软雅黑" w:hAnsi="微软雅黑" w:cs="微软雅黑" w:hint="eastAsia"/>
          <w:color w:val="000000"/>
          <w:sz w:val="32"/>
          <w:szCs w:val="32"/>
        </w:rPr>
        <w:t>推动出台</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成都市城镇排水与污水处理条例</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破解排水管理难点</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sz w:val="32"/>
          <w:szCs w:val="32"/>
        </w:rPr>
        <w:t>建立</w:t>
      </w:r>
      <w:r w:rsidRPr="00844B72">
        <w:rPr>
          <w:rFonts w:ascii="Cambria" w:eastAsia="方正仿宋_GBK" w:hAnsi="Cambria"/>
          <w:sz w:val="32"/>
          <w:szCs w:val="32"/>
        </w:rPr>
        <w:t>“</w:t>
      </w:r>
      <w:r w:rsidRPr="00844B72">
        <w:rPr>
          <w:rFonts w:ascii="微软雅黑" w:eastAsia="微软雅黑" w:hAnsi="微软雅黑" w:cs="微软雅黑" w:hint="eastAsia"/>
          <w:sz w:val="32"/>
          <w:szCs w:val="32"/>
        </w:rPr>
        <w:t>以排定供</w:t>
      </w:r>
      <w:r w:rsidRPr="00844B72">
        <w:rPr>
          <w:rFonts w:ascii="Malgun Gothic Semilight" w:eastAsia="Malgun Gothic Semilight" w:hAnsi="Malgun Gothic Semilight" w:cs="Malgun Gothic Semilight" w:hint="eastAsia"/>
          <w:sz w:val="32"/>
          <w:szCs w:val="32"/>
        </w:rPr>
        <w:t>、</w:t>
      </w:r>
      <w:r w:rsidRPr="00844B72">
        <w:rPr>
          <w:rFonts w:ascii="微软雅黑" w:eastAsia="微软雅黑" w:hAnsi="微软雅黑" w:cs="微软雅黑" w:hint="eastAsia"/>
          <w:sz w:val="32"/>
          <w:szCs w:val="32"/>
        </w:rPr>
        <w:t>以排限供</w:t>
      </w:r>
      <w:r w:rsidRPr="00844B72">
        <w:rPr>
          <w:rFonts w:ascii="Cambria" w:eastAsia="方正仿宋_GBK" w:hAnsi="Cambria"/>
          <w:sz w:val="32"/>
          <w:szCs w:val="32"/>
        </w:rPr>
        <w:t>”</w:t>
      </w:r>
      <w:r w:rsidRPr="00844B72">
        <w:rPr>
          <w:rFonts w:ascii="微软雅黑" w:eastAsia="微软雅黑" w:hAnsi="微软雅黑" w:cs="微软雅黑" w:hint="eastAsia"/>
          <w:sz w:val="32"/>
          <w:szCs w:val="32"/>
        </w:rPr>
        <w:t>机制</w:t>
      </w:r>
      <w:r w:rsidRPr="00844B72">
        <w:rPr>
          <w:rFonts w:ascii="Cambria" w:eastAsia="方正仿宋_GBK" w:hAnsi="Cambria"/>
          <w:color w:val="000000"/>
          <w:sz w:val="32"/>
          <w:szCs w:val="32"/>
        </w:rPr>
        <w:t>，</w:t>
      </w:r>
      <w:r w:rsidRPr="00844B72">
        <w:rPr>
          <w:rFonts w:ascii="微软雅黑" w:eastAsia="微软雅黑" w:hAnsi="微软雅黑" w:cs="微软雅黑" w:hint="eastAsia"/>
          <w:color w:val="000000"/>
          <w:sz w:val="32"/>
          <w:szCs w:val="32"/>
        </w:rPr>
        <w:t>进一步理顺从排水户</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市政排水管网</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污水处理厂到环境水体的各主体间关系</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完善产治净排管理体系</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全面提升排水设施运行效能</w:t>
      </w:r>
      <w:r w:rsidRPr="00844B72">
        <w:rPr>
          <w:rFonts w:ascii="Malgun Gothic Semilight" w:eastAsia="Malgun Gothic Semilight" w:hAnsi="Malgun Gothic Semilight" w:cs="Malgun Gothic Semilight" w:hint="eastAsia"/>
          <w:color w:val="000000"/>
          <w:sz w:val="32"/>
          <w:szCs w:val="32"/>
        </w:rPr>
        <w:t>。</w:t>
      </w:r>
    </w:p>
    <w:p w:rsidR="00844B72" w:rsidRPr="00844B72" w:rsidRDefault="00844B72" w:rsidP="00844B72">
      <w:pPr>
        <w:spacing w:line="600" w:lineRule="exact"/>
        <w:ind w:firstLineChars="200" w:firstLine="672"/>
        <w:rPr>
          <w:rFonts w:ascii="Cambria" w:eastAsia="方正仿宋_GBK" w:hAnsi="Cambria"/>
          <w:color w:val="000000"/>
          <w:sz w:val="32"/>
          <w:szCs w:val="32"/>
        </w:rPr>
      </w:pPr>
      <w:r w:rsidRPr="00844B72">
        <w:rPr>
          <w:rFonts w:ascii="Cambria" w:eastAsia="方正仿宋_GBK" w:hAnsi="Cambria"/>
          <w:b/>
          <w:bCs/>
          <w:color w:val="000000"/>
          <w:sz w:val="32"/>
          <w:szCs w:val="32"/>
        </w:rPr>
        <w:t>5</w:t>
      </w:r>
      <w:r w:rsidRPr="00844B72">
        <w:rPr>
          <w:rFonts w:ascii="Cambria" w:eastAsia="方正仿宋_GBK" w:hAnsi="Cambria"/>
          <w:b/>
          <w:bCs/>
          <w:color w:val="000000"/>
          <w:sz w:val="32"/>
          <w:szCs w:val="32"/>
        </w:rPr>
        <w:t>．</w:t>
      </w:r>
      <w:r w:rsidRPr="00844B72">
        <w:rPr>
          <w:rFonts w:ascii="微软雅黑" w:eastAsia="微软雅黑" w:hAnsi="微软雅黑" w:cs="微软雅黑" w:hint="eastAsia"/>
          <w:b/>
          <w:bCs/>
          <w:color w:val="000000"/>
          <w:sz w:val="32"/>
          <w:szCs w:val="32"/>
        </w:rPr>
        <w:t>推行排水设施特许经营</w:t>
      </w:r>
      <w:r w:rsidRPr="00844B72">
        <w:rPr>
          <w:rFonts w:ascii="Malgun Gothic Semilight" w:eastAsia="Malgun Gothic Semilight" w:hAnsi="Malgun Gothic Semilight" w:cs="Malgun Gothic Semilight" w:hint="eastAsia"/>
          <w:b/>
          <w:bCs/>
          <w:color w:val="000000"/>
          <w:sz w:val="32"/>
          <w:szCs w:val="32"/>
        </w:rPr>
        <w:t>。</w:t>
      </w:r>
      <w:r w:rsidRPr="00844B72">
        <w:rPr>
          <w:rFonts w:ascii="微软雅黑" w:eastAsia="微软雅黑" w:hAnsi="微软雅黑" w:cs="微软雅黑" w:hint="eastAsia"/>
          <w:color w:val="000000"/>
          <w:sz w:val="32"/>
          <w:szCs w:val="32"/>
        </w:rPr>
        <w:t>制定绕城内市政排水管网</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含市管下穿隧道</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特许经营权出让方案</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按程序授予市场主体特许经营权</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负责项目投融资</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建设</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运营及维护</w:t>
      </w:r>
      <w:r w:rsidRPr="00844B72">
        <w:rPr>
          <w:rFonts w:ascii="Cambria" w:eastAsia="方正仿宋_GBK" w:hAnsi="Cambria"/>
          <w:color w:val="000000"/>
          <w:sz w:val="32"/>
          <w:szCs w:val="32"/>
        </w:rPr>
        <w:t>。</w:t>
      </w:r>
      <w:r w:rsidRPr="00844B72">
        <w:rPr>
          <w:rFonts w:ascii="微软雅黑" w:eastAsia="微软雅黑" w:hAnsi="微软雅黑" w:cs="微软雅黑" w:hint="eastAsia"/>
          <w:color w:val="000000"/>
          <w:sz w:val="32"/>
          <w:szCs w:val="32"/>
        </w:rPr>
        <w:t>排水设施运营维护费用在污水处理费中统筹列支</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不足部分由市区两级财政补贴</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进一步明晰市政排水设施经营权</w:t>
      </w:r>
      <w:r w:rsidRPr="00844B72">
        <w:rPr>
          <w:rFonts w:ascii="Cambria" w:eastAsia="方正仿宋_GBK" w:hAnsi="Cambria"/>
          <w:color w:val="000000"/>
          <w:sz w:val="32"/>
          <w:szCs w:val="32"/>
        </w:rPr>
        <w:t>，</w:t>
      </w:r>
      <w:r w:rsidRPr="00844B72">
        <w:rPr>
          <w:rFonts w:ascii="微软雅黑" w:eastAsia="微软雅黑" w:hAnsi="微软雅黑" w:cs="微软雅黑" w:hint="eastAsia"/>
          <w:color w:val="000000"/>
          <w:sz w:val="32"/>
          <w:szCs w:val="32"/>
        </w:rPr>
        <w:t>推进市政排水设施资源资产化</w:t>
      </w:r>
      <w:r w:rsidRPr="00844B72">
        <w:rPr>
          <w:rFonts w:ascii="Malgun Gothic Semilight" w:eastAsia="Malgun Gothic Semilight" w:hAnsi="Malgun Gothic Semilight" w:cs="Malgun Gothic Semilight" w:hint="eastAsia"/>
          <w:color w:val="000000"/>
          <w:sz w:val="32"/>
          <w:szCs w:val="32"/>
        </w:rPr>
        <w:t>。</w:t>
      </w:r>
    </w:p>
    <w:p w:rsidR="00844B72" w:rsidRPr="00844B72" w:rsidRDefault="00844B72" w:rsidP="00844B72">
      <w:pPr>
        <w:spacing w:line="600" w:lineRule="exact"/>
        <w:ind w:firstLineChars="200" w:firstLine="672"/>
        <w:rPr>
          <w:rFonts w:ascii="Cambria" w:eastAsia="方正仿宋_GBK" w:hAnsi="Cambria"/>
          <w:color w:val="000000"/>
          <w:sz w:val="32"/>
          <w:szCs w:val="32"/>
        </w:rPr>
      </w:pPr>
      <w:r w:rsidRPr="00844B72">
        <w:rPr>
          <w:rFonts w:ascii="Cambria" w:eastAsia="方正仿宋_GBK" w:hAnsi="Cambria"/>
          <w:b/>
          <w:bCs/>
          <w:color w:val="000000"/>
          <w:sz w:val="32"/>
          <w:szCs w:val="32"/>
        </w:rPr>
        <w:t>7</w:t>
      </w:r>
      <w:r w:rsidRPr="00844B72">
        <w:rPr>
          <w:rFonts w:ascii="Cambria" w:eastAsia="方正仿宋_GBK" w:hAnsi="Cambria"/>
          <w:b/>
          <w:bCs/>
          <w:color w:val="000000"/>
          <w:sz w:val="32"/>
          <w:szCs w:val="32"/>
        </w:rPr>
        <w:t>．</w:t>
      </w:r>
      <w:r w:rsidRPr="00844B72">
        <w:rPr>
          <w:rFonts w:ascii="微软雅黑" w:eastAsia="微软雅黑" w:hAnsi="微软雅黑" w:cs="微软雅黑" w:hint="eastAsia"/>
          <w:b/>
          <w:bCs/>
          <w:color w:val="000000"/>
          <w:sz w:val="32"/>
          <w:szCs w:val="32"/>
        </w:rPr>
        <w:t>开展排水户普查</w:t>
      </w:r>
      <w:r w:rsidRPr="00844B72">
        <w:rPr>
          <w:rFonts w:ascii="Malgun Gothic Semilight" w:eastAsia="Malgun Gothic Semilight" w:hAnsi="Malgun Gothic Semilight" w:cs="Malgun Gothic Semilight" w:hint="eastAsia"/>
          <w:b/>
          <w:bCs/>
          <w:color w:val="000000"/>
          <w:sz w:val="32"/>
          <w:szCs w:val="32"/>
        </w:rPr>
        <w:t>。</w:t>
      </w:r>
      <w:r w:rsidRPr="00844B72">
        <w:rPr>
          <w:rFonts w:ascii="微软雅黑" w:eastAsia="微软雅黑" w:hAnsi="微软雅黑" w:cs="微软雅黑" w:hint="eastAsia"/>
          <w:color w:val="000000"/>
          <w:sz w:val="32"/>
          <w:szCs w:val="32"/>
        </w:rPr>
        <w:t>组织开展住宅小区</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公共建筑及</w:t>
      </w:r>
      <w:r w:rsidRPr="00844B72">
        <w:rPr>
          <w:rFonts w:ascii="微软雅黑" w:eastAsia="微软雅黑" w:hAnsi="微软雅黑" w:cs="微软雅黑" w:hint="eastAsia"/>
          <w:color w:val="000000"/>
          <w:sz w:val="32"/>
          <w:szCs w:val="32"/>
        </w:rPr>
        <w:lastRenderedPageBreak/>
        <w:t>企事业单位等内部排水管网普查</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摸清管网病害</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阳台</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屋顶</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污水排入雨水管</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老旧院落雨污管网错接连通等问题</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建立问题台账</w:t>
      </w:r>
      <w:r w:rsidRPr="00844B72">
        <w:rPr>
          <w:rFonts w:ascii="Malgun Gothic Semilight" w:eastAsia="Malgun Gothic Semilight" w:hAnsi="Malgun Gothic Semilight" w:cs="Malgun Gothic Semilight" w:hint="eastAsia"/>
          <w:color w:val="000000"/>
          <w:sz w:val="32"/>
          <w:szCs w:val="32"/>
        </w:rPr>
        <w:t>。</w:t>
      </w:r>
    </w:p>
    <w:p w:rsidR="00844B72" w:rsidRPr="00844B72" w:rsidRDefault="00844B72" w:rsidP="00844B72">
      <w:pPr>
        <w:spacing w:line="600" w:lineRule="exact"/>
        <w:ind w:firstLineChars="200" w:firstLine="672"/>
        <w:rPr>
          <w:rFonts w:ascii="Cambria" w:eastAsia="方正仿宋_GBK" w:hAnsi="Cambria"/>
          <w:color w:val="000000"/>
          <w:sz w:val="32"/>
          <w:szCs w:val="32"/>
        </w:rPr>
      </w:pPr>
      <w:r w:rsidRPr="00844B72">
        <w:rPr>
          <w:rFonts w:ascii="Cambria" w:eastAsia="方正仿宋_GBK" w:hAnsi="Cambria"/>
          <w:b/>
          <w:bCs/>
          <w:color w:val="000000"/>
          <w:sz w:val="32"/>
          <w:szCs w:val="32"/>
        </w:rPr>
        <w:t>8.</w:t>
      </w:r>
      <w:r w:rsidRPr="00844B72">
        <w:rPr>
          <w:rFonts w:ascii="微软雅黑" w:eastAsia="微软雅黑" w:hAnsi="微软雅黑" w:cs="微软雅黑" w:hint="eastAsia"/>
          <w:b/>
          <w:bCs/>
          <w:color w:val="000000"/>
          <w:sz w:val="32"/>
          <w:szCs w:val="32"/>
        </w:rPr>
        <w:t>开展排水户病害治理</w:t>
      </w:r>
      <w:r w:rsidRPr="00844B72">
        <w:rPr>
          <w:rFonts w:ascii="Malgun Gothic Semilight" w:eastAsia="Malgun Gothic Semilight" w:hAnsi="Malgun Gothic Semilight" w:cs="Malgun Gothic Semilight" w:hint="eastAsia"/>
          <w:b/>
          <w:bCs/>
          <w:color w:val="000000"/>
          <w:sz w:val="32"/>
          <w:szCs w:val="32"/>
        </w:rPr>
        <w:t>。</w:t>
      </w:r>
      <w:r w:rsidRPr="00844B72">
        <w:rPr>
          <w:rFonts w:ascii="微软雅黑" w:eastAsia="微软雅黑" w:hAnsi="微软雅黑" w:cs="微软雅黑" w:hint="eastAsia"/>
          <w:color w:val="000000"/>
          <w:sz w:val="32"/>
          <w:szCs w:val="32"/>
        </w:rPr>
        <w:t>制定排水户治理方案</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督促业主和权属单位对排水户内部管网进行改造</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完善雨污分流系统</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恢复管网正常运行</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杜绝雨污混流</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乱排现象</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具备条件的排水户要实施海绵化改造</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消减雨水径流污染</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降低内涝风险</w:t>
      </w:r>
      <w:r w:rsidRPr="00844B72">
        <w:rPr>
          <w:rFonts w:ascii="Malgun Gothic Semilight" w:eastAsia="Malgun Gothic Semilight" w:hAnsi="Malgun Gothic Semilight" w:cs="Malgun Gothic Semilight" w:hint="eastAsia"/>
          <w:color w:val="000000"/>
          <w:sz w:val="32"/>
          <w:szCs w:val="32"/>
        </w:rPr>
        <w:t>。</w:t>
      </w:r>
    </w:p>
    <w:p w:rsidR="00844B72" w:rsidRPr="00844B72" w:rsidRDefault="00844B72" w:rsidP="00844B72">
      <w:pPr>
        <w:spacing w:line="600" w:lineRule="exact"/>
        <w:ind w:firstLineChars="200" w:firstLine="672"/>
        <w:rPr>
          <w:rFonts w:ascii="Cambria" w:eastAsia="方正仿宋_GBK" w:hAnsi="Cambria"/>
          <w:color w:val="000000"/>
          <w:sz w:val="32"/>
          <w:szCs w:val="32"/>
        </w:rPr>
      </w:pPr>
      <w:r w:rsidRPr="00844B72">
        <w:rPr>
          <w:rFonts w:ascii="Cambria" w:eastAsia="方正仿宋_GBK" w:hAnsi="Cambria"/>
          <w:b/>
          <w:bCs/>
          <w:color w:val="000000"/>
          <w:sz w:val="32"/>
          <w:szCs w:val="32"/>
        </w:rPr>
        <w:t>9</w:t>
      </w:r>
      <w:r w:rsidRPr="00844B72">
        <w:rPr>
          <w:rFonts w:ascii="Cambria" w:eastAsia="方正仿宋_GBK" w:hAnsi="Cambria"/>
          <w:b/>
          <w:bCs/>
          <w:color w:val="000000"/>
          <w:sz w:val="32"/>
          <w:szCs w:val="32"/>
        </w:rPr>
        <w:t>．</w:t>
      </w:r>
      <w:r w:rsidRPr="00844B72">
        <w:rPr>
          <w:rFonts w:ascii="微软雅黑" w:eastAsia="微软雅黑" w:hAnsi="微软雅黑" w:cs="微软雅黑" w:hint="eastAsia"/>
          <w:b/>
          <w:bCs/>
          <w:color w:val="000000"/>
          <w:sz w:val="32"/>
          <w:szCs w:val="32"/>
        </w:rPr>
        <w:t>探索排水户纳入市政管护</w:t>
      </w:r>
      <w:r w:rsidRPr="00844B72">
        <w:rPr>
          <w:rFonts w:ascii="Malgun Gothic Semilight" w:eastAsia="Malgun Gothic Semilight" w:hAnsi="Malgun Gothic Semilight" w:cs="Malgun Gothic Semilight" w:hint="eastAsia"/>
          <w:b/>
          <w:bCs/>
          <w:color w:val="000000"/>
          <w:sz w:val="32"/>
          <w:szCs w:val="32"/>
        </w:rPr>
        <w:t>。</w:t>
      </w:r>
      <w:r w:rsidRPr="00844B72">
        <w:rPr>
          <w:rFonts w:ascii="微软雅黑" w:eastAsia="微软雅黑" w:hAnsi="微软雅黑" w:cs="微软雅黑" w:hint="eastAsia"/>
          <w:color w:val="000000"/>
          <w:sz w:val="32"/>
          <w:szCs w:val="32"/>
        </w:rPr>
        <w:t>建立住宅小区排水设施管护费用长效保障机制</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逐步探索将住宅小区内部排水管网纳入市政管护</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配套建立责权明晰的工作制度</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加强非住宅排水户排水监管</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结合环保监测系统</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在重点排水户接入市政管网处设置传感设备</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进行水质水量在线监测</w:t>
      </w:r>
      <w:r w:rsidRPr="00844B72">
        <w:rPr>
          <w:rFonts w:ascii="Malgun Gothic Semilight" w:eastAsia="Malgun Gothic Semilight" w:hAnsi="Malgun Gothic Semilight" w:cs="Malgun Gothic Semilight" w:hint="eastAsia"/>
          <w:color w:val="000000"/>
          <w:sz w:val="32"/>
          <w:szCs w:val="32"/>
        </w:rPr>
        <w:t>。</w:t>
      </w:r>
    </w:p>
    <w:p w:rsidR="00844B72" w:rsidRPr="00844B72" w:rsidRDefault="00844B72" w:rsidP="00844B72">
      <w:pPr>
        <w:spacing w:line="600" w:lineRule="exact"/>
        <w:ind w:firstLineChars="200" w:firstLine="672"/>
        <w:rPr>
          <w:rFonts w:ascii="Cambria" w:eastAsia="方正仿宋_GBK" w:hAnsi="Cambria"/>
          <w:color w:val="000000"/>
          <w:sz w:val="32"/>
          <w:szCs w:val="32"/>
        </w:rPr>
      </w:pPr>
      <w:r w:rsidRPr="00844B72">
        <w:rPr>
          <w:rFonts w:ascii="Cambria" w:eastAsia="方正仿宋_GBK" w:hAnsi="Cambria"/>
          <w:b/>
          <w:bCs/>
          <w:color w:val="000000"/>
          <w:sz w:val="32"/>
          <w:szCs w:val="32"/>
        </w:rPr>
        <w:t>10</w:t>
      </w:r>
      <w:r w:rsidRPr="00844B72">
        <w:rPr>
          <w:rFonts w:ascii="Cambria" w:eastAsia="方正仿宋_GBK" w:hAnsi="Cambria"/>
          <w:b/>
          <w:bCs/>
          <w:color w:val="000000"/>
          <w:sz w:val="32"/>
          <w:szCs w:val="32"/>
        </w:rPr>
        <w:t>．</w:t>
      </w:r>
      <w:r w:rsidRPr="00844B72">
        <w:rPr>
          <w:rFonts w:ascii="微软雅黑" w:eastAsia="微软雅黑" w:hAnsi="微软雅黑" w:cs="微软雅黑" w:hint="eastAsia"/>
          <w:b/>
          <w:bCs/>
          <w:color w:val="000000"/>
          <w:sz w:val="32"/>
          <w:szCs w:val="32"/>
        </w:rPr>
        <w:t>系统整治乱排乱倒</w:t>
      </w:r>
      <w:r w:rsidRPr="00844B72">
        <w:rPr>
          <w:rFonts w:ascii="Cambria" w:eastAsia="方正仿宋_GBK" w:hAnsi="Cambria"/>
          <w:color w:val="000000"/>
          <w:sz w:val="32"/>
          <w:szCs w:val="32"/>
        </w:rPr>
        <w:t>。</w:t>
      </w:r>
      <w:r w:rsidRPr="00844B72">
        <w:rPr>
          <w:rFonts w:ascii="微软雅黑" w:eastAsia="微软雅黑" w:hAnsi="微软雅黑" w:cs="微软雅黑" w:hint="eastAsia"/>
          <w:color w:val="000000"/>
          <w:sz w:val="32"/>
          <w:szCs w:val="32"/>
        </w:rPr>
        <w:t>以农贸市场</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餐饮业</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洗车业</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建筑工地为重点开展专项治理行动</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将沿街商户乱排乱倒行为纳入城市管理重点监管范围</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加大</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成都市锦江流域违法排污行为举报奖励办法</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试行</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和</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成都市餐厨垃圾污染雨水管道举报奖励办法</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宣传力度</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强化执法监管</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引导全社会参与监督</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构建长效管理机制</w:t>
      </w:r>
      <w:r w:rsidRPr="00844B72">
        <w:rPr>
          <w:rFonts w:ascii="Malgun Gothic Semilight" w:eastAsia="Malgun Gothic Semilight" w:hAnsi="Malgun Gothic Semilight" w:cs="Malgun Gothic Semilight" w:hint="eastAsia"/>
          <w:color w:val="000000"/>
          <w:sz w:val="32"/>
          <w:szCs w:val="32"/>
        </w:rPr>
        <w:t>。</w:t>
      </w:r>
    </w:p>
    <w:p w:rsidR="00844B72" w:rsidRPr="00844B72" w:rsidRDefault="00844B72" w:rsidP="00844B72">
      <w:pPr>
        <w:spacing w:line="600" w:lineRule="exact"/>
        <w:ind w:firstLineChars="200" w:firstLine="672"/>
        <w:rPr>
          <w:rFonts w:ascii="Cambria" w:eastAsia="方正仿宋_GBK" w:hAnsi="Cambria"/>
          <w:color w:val="000000"/>
          <w:sz w:val="32"/>
          <w:szCs w:val="32"/>
        </w:rPr>
      </w:pPr>
      <w:r w:rsidRPr="00844B72">
        <w:rPr>
          <w:rFonts w:ascii="Cambria" w:eastAsia="方正仿宋_GBK" w:hAnsi="Cambria"/>
          <w:b/>
          <w:bCs/>
          <w:color w:val="000000"/>
          <w:sz w:val="32"/>
          <w:szCs w:val="32"/>
        </w:rPr>
        <w:t>11</w:t>
      </w:r>
      <w:r w:rsidRPr="00844B72">
        <w:rPr>
          <w:rFonts w:ascii="Cambria" w:eastAsia="方正仿宋_GBK" w:hAnsi="Cambria"/>
          <w:b/>
          <w:bCs/>
          <w:color w:val="000000"/>
          <w:sz w:val="32"/>
          <w:szCs w:val="32"/>
        </w:rPr>
        <w:t>．</w:t>
      </w:r>
      <w:r w:rsidRPr="00844B72">
        <w:rPr>
          <w:rFonts w:ascii="微软雅黑" w:eastAsia="微软雅黑" w:hAnsi="微软雅黑" w:cs="微软雅黑" w:hint="eastAsia"/>
          <w:b/>
          <w:bCs/>
          <w:color w:val="000000"/>
          <w:sz w:val="32"/>
          <w:szCs w:val="32"/>
        </w:rPr>
        <w:t>开展市政排水管网普查治理</w:t>
      </w:r>
      <w:r w:rsidRPr="00844B72">
        <w:rPr>
          <w:rFonts w:ascii="Malgun Gothic Semilight" w:eastAsia="Malgun Gothic Semilight" w:hAnsi="Malgun Gothic Semilight" w:cs="Malgun Gothic Semilight" w:hint="eastAsia"/>
          <w:b/>
          <w:bCs/>
          <w:color w:val="000000"/>
          <w:sz w:val="32"/>
          <w:szCs w:val="32"/>
        </w:rPr>
        <w:t>。</w:t>
      </w:r>
      <w:r w:rsidRPr="00844B72">
        <w:rPr>
          <w:rFonts w:ascii="微软雅黑" w:eastAsia="微软雅黑" w:hAnsi="微软雅黑" w:cs="微软雅黑" w:hint="eastAsia"/>
          <w:color w:val="000000"/>
          <w:sz w:val="32"/>
          <w:szCs w:val="32"/>
        </w:rPr>
        <w:t>开展市政排水管网普查</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摸清管网病害</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截污低堰和雨污连通等非污水进入污水管网问题</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编制问题整改方案</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根据轻重缓急分批次系统治理市政排水管网</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逐步建立以</w:t>
      </w:r>
      <w:r w:rsidRPr="00844B72">
        <w:rPr>
          <w:rFonts w:ascii="Cambria" w:eastAsia="方正仿宋_GBK" w:hAnsi="Cambria"/>
          <w:color w:val="000000"/>
          <w:sz w:val="32"/>
          <w:szCs w:val="32"/>
        </w:rPr>
        <w:t>5-10</w:t>
      </w:r>
      <w:r w:rsidRPr="00844B72">
        <w:rPr>
          <w:rFonts w:ascii="微软雅黑" w:eastAsia="微软雅黑" w:hAnsi="微软雅黑" w:cs="微软雅黑" w:hint="eastAsia"/>
          <w:color w:val="000000"/>
          <w:sz w:val="32"/>
          <w:szCs w:val="32"/>
        </w:rPr>
        <w:t>年为周期的管网</w:t>
      </w:r>
      <w:r w:rsidRPr="00844B72">
        <w:rPr>
          <w:rFonts w:ascii="微软雅黑" w:eastAsia="微软雅黑" w:hAnsi="微软雅黑" w:cs="微软雅黑" w:hint="eastAsia"/>
          <w:color w:val="000000"/>
          <w:sz w:val="32"/>
          <w:szCs w:val="32"/>
        </w:rPr>
        <w:lastRenderedPageBreak/>
        <w:t>排查治理长效机制和费用保障机制</w:t>
      </w:r>
      <w:r w:rsidRPr="00844B72">
        <w:rPr>
          <w:rFonts w:ascii="Malgun Gothic Semilight" w:eastAsia="Malgun Gothic Semilight" w:hAnsi="Malgun Gothic Semilight" w:cs="Malgun Gothic Semilight" w:hint="eastAsia"/>
          <w:color w:val="000000"/>
          <w:sz w:val="32"/>
          <w:szCs w:val="32"/>
        </w:rPr>
        <w:t>。</w:t>
      </w:r>
    </w:p>
    <w:p w:rsidR="00844B72" w:rsidRPr="00844B72" w:rsidRDefault="00844B72" w:rsidP="00844B72">
      <w:pPr>
        <w:spacing w:line="600" w:lineRule="exact"/>
        <w:ind w:firstLineChars="200" w:firstLine="672"/>
        <w:rPr>
          <w:rFonts w:ascii="Cambria" w:eastAsia="方正仿宋_GBK" w:hAnsi="Cambria"/>
          <w:color w:val="000000"/>
          <w:sz w:val="32"/>
          <w:szCs w:val="32"/>
        </w:rPr>
      </w:pPr>
      <w:r w:rsidRPr="00844B72">
        <w:rPr>
          <w:rFonts w:ascii="Cambria" w:eastAsia="方正仿宋_GBK" w:hAnsi="Cambria"/>
          <w:b/>
          <w:bCs/>
          <w:color w:val="000000"/>
          <w:sz w:val="32"/>
          <w:szCs w:val="32"/>
        </w:rPr>
        <w:t>14</w:t>
      </w:r>
      <w:r w:rsidRPr="00844B72">
        <w:rPr>
          <w:rFonts w:ascii="Cambria" w:eastAsia="方正仿宋_GBK" w:hAnsi="Cambria"/>
          <w:b/>
          <w:bCs/>
          <w:color w:val="000000"/>
          <w:sz w:val="32"/>
          <w:szCs w:val="32"/>
        </w:rPr>
        <w:t>．</w:t>
      </w:r>
      <w:r w:rsidRPr="00844B72">
        <w:rPr>
          <w:rFonts w:ascii="微软雅黑" w:eastAsia="微软雅黑" w:hAnsi="微软雅黑" w:cs="微软雅黑" w:hint="eastAsia"/>
          <w:b/>
          <w:bCs/>
          <w:color w:val="000000"/>
          <w:sz w:val="32"/>
          <w:szCs w:val="32"/>
        </w:rPr>
        <w:t>安放临时应急污水处理设备</w:t>
      </w:r>
      <w:r w:rsidRPr="00844B72">
        <w:rPr>
          <w:rFonts w:ascii="Malgun Gothic Semilight" w:eastAsia="Malgun Gothic Semilight" w:hAnsi="Malgun Gothic Semilight" w:cs="Malgun Gothic Semilight" w:hint="eastAsia"/>
          <w:b/>
          <w:bCs/>
          <w:color w:val="000000"/>
          <w:sz w:val="32"/>
          <w:szCs w:val="32"/>
        </w:rPr>
        <w:t>。</w:t>
      </w:r>
      <w:r w:rsidRPr="00844B72">
        <w:rPr>
          <w:rFonts w:ascii="微软雅黑" w:eastAsia="微软雅黑" w:hAnsi="微软雅黑" w:cs="微软雅黑" w:hint="eastAsia"/>
          <w:color w:val="000000"/>
          <w:sz w:val="32"/>
          <w:szCs w:val="32"/>
        </w:rPr>
        <w:t>在排水设施建设和提标改造期间</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采取政府购买服务方式</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安放临时应急污水处理设备</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缓解污水处理能力不足问题</w:t>
      </w:r>
      <w:r w:rsidRPr="00844B72">
        <w:rPr>
          <w:rFonts w:ascii="Malgun Gothic Semilight" w:eastAsia="Malgun Gothic Semilight" w:hAnsi="Malgun Gothic Semilight" w:cs="Malgun Gothic Semilight" w:hint="eastAsia"/>
          <w:color w:val="000000"/>
          <w:sz w:val="32"/>
          <w:szCs w:val="32"/>
        </w:rPr>
        <w:t>。</w:t>
      </w:r>
    </w:p>
    <w:p w:rsidR="00844B72" w:rsidRPr="00844B72" w:rsidRDefault="00844B72" w:rsidP="00844B72">
      <w:pPr>
        <w:spacing w:line="600" w:lineRule="exact"/>
        <w:ind w:firstLineChars="200" w:firstLine="672"/>
        <w:rPr>
          <w:rFonts w:ascii="Cambria" w:eastAsia="方正仿宋_GBK" w:hAnsi="Cambria"/>
          <w:color w:val="000000"/>
          <w:sz w:val="32"/>
          <w:szCs w:val="32"/>
        </w:rPr>
      </w:pPr>
      <w:r w:rsidRPr="00844B72">
        <w:rPr>
          <w:rFonts w:ascii="Cambria" w:eastAsia="方正仿宋_GBK" w:hAnsi="Cambria"/>
          <w:b/>
          <w:bCs/>
          <w:color w:val="000000"/>
          <w:sz w:val="32"/>
          <w:szCs w:val="32"/>
        </w:rPr>
        <w:t>16</w:t>
      </w:r>
      <w:r w:rsidRPr="00844B72">
        <w:rPr>
          <w:rFonts w:ascii="Cambria" w:eastAsia="方正仿宋_GBK" w:hAnsi="Cambria"/>
          <w:b/>
          <w:bCs/>
          <w:color w:val="000000"/>
          <w:sz w:val="32"/>
          <w:szCs w:val="32"/>
        </w:rPr>
        <w:t>．</w:t>
      </w:r>
      <w:r w:rsidRPr="00844B72">
        <w:rPr>
          <w:rFonts w:ascii="微软雅黑" w:eastAsia="微软雅黑" w:hAnsi="微软雅黑" w:cs="微软雅黑" w:hint="eastAsia"/>
          <w:b/>
          <w:bCs/>
          <w:color w:val="000000"/>
          <w:sz w:val="32"/>
          <w:szCs w:val="32"/>
        </w:rPr>
        <w:t>规划建设处理设施</w:t>
      </w:r>
      <w:r w:rsidRPr="00844B72">
        <w:rPr>
          <w:rFonts w:ascii="Malgun Gothic Semilight" w:eastAsia="Malgun Gothic Semilight" w:hAnsi="Malgun Gothic Semilight" w:cs="Malgun Gothic Semilight" w:hint="eastAsia"/>
          <w:b/>
          <w:bCs/>
          <w:color w:val="000000"/>
          <w:sz w:val="32"/>
          <w:szCs w:val="32"/>
        </w:rPr>
        <w:t>。</w:t>
      </w:r>
      <w:r w:rsidRPr="00844B72">
        <w:rPr>
          <w:rFonts w:ascii="微软雅黑" w:eastAsia="微软雅黑" w:hAnsi="微软雅黑" w:cs="微软雅黑" w:hint="eastAsia"/>
          <w:color w:val="000000"/>
          <w:sz w:val="32"/>
          <w:szCs w:val="32"/>
        </w:rPr>
        <w:t>合理规划建设一批地埋式再生水厂和调蓄池项目</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优化排水分区</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实施分散处理和就近回用</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提升污水收集处理效能和再生水利用率</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增强系统稳定性和安全性</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加快骑龙污水处理厂项目建设</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适时启动通沟污泥储存</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处置项目</w:t>
      </w:r>
      <w:r w:rsidRPr="00844B72">
        <w:rPr>
          <w:rFonts w:ascii="Malgun Gothic Semilight" w:eastAsia="Malgun Gothic Semilight" w:hAnsi="Malgun Gothic Semilight" w:cs="Malgun Gothic Semilight" w:hint="eastAsia"/>
          <w:color w:val="000000"/>
          <w:sz w:val="32"/>
          <w:szCs w:val="32"/>
        </w:rPr>
        <w:t>。</w:t>
      </w:r>
    </w:p>
    <w:p w:rsidR="00844B72" w:rsidRPr="00844B72" w:rsidRDefault="00844B72" w:rsidP="00844B72">
      <w:pPr>
        <w:spacing w:line="600" w:lineRule="exact"/>
        <w:ind w:firstLineChars="200" w:firstLine="640"/>
        <w:outlineLvl w:val="0"/>
        <w:rPr>
          <w:rFonts w:ascii="Cambria" w:eastAsia="方正黑体简体" w:hAnsi="Cambria"/>
          <w:color w:val="000000"/>
          <w:sz w:val="32"/>
          <w:szCs w:val="32"/>
        </w:rPr>
      </w:pPr>
      <w:r w:rsidRPr="00844B72">
        <w:rPr>
          <w:rFonts w:ascii="微软雅黑" w:eastAsia="微软雅黑" w:hAnsi="微软雅黑" w:cs="微软雅黑" w:hint="eastAsia"/>
          <w:color w:val="000000"/>
          <w:sz w:val="32"/>
          <w:szCs w:val="32"/>
        </w:rPr>
        <w:t>四</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保障措施</w:t>
      </w:r>
    </w:p>
    <w:p w:rsidR="00844B72" w:rsidRPr="00844B72" w:rsidRDefault="00844B72" w:rsidP="00844B72">
      <w:pPr>
        <w:spacing w:line="600" w:lineRule="exact"/>
        <w:ind w:firstLineChars="200" w:firstLine="640"/>
        <w:rPr>
          <w:rFonts w:ascii="Cambria" w:eastAsia="方正仿宋_GBK" w:hAnsi="Cambria" w:hint="eastAsia"/>
          <w:color w:val="000000"/>
          <w:sz w:val="32"/>
          <w:szCs w:val="32"/>
        </w:rPr>
      </w:pPr>
      <w:r w:rsidRPr="00844B72">
        <w:rPr>
          <w:rFonts w:ascii="Cambria" w:eastAsia="方正楷体_GBK" w:hAnsi="Cambria"/>
          <w:color w:val="000000"/>
          <w:sz w:val="32"/>
          <w:szCs w:val="32"/>
        </w:rPr>
        <w:t>（三）强化资金保障。</w:t>
      </w:r>
      <w:r w:rsidRPr="00844B72">
        <w:rPr>
          <w:rFonts w:ascii="微软雅黑" w:eastAsia="微软雅黑" w:hAnsi="微软雅黑" w:cs="微软雅黑" w:hint="eastAsia"/>
          <w:color w:val="000000"/>
          <w:sz w:val="32"/>
          <w:szCs w:val="32"/>
        </w:rPr>
        <w:t>多渠道筹措资金</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建立长效稳定的排水设施建设管理资金投入机制</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推行排水设施特许经营</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充分发挥企业市场主体作用</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探索项目收益权</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特许经营权质押融资</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支持发行企业债</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盘活排水设施资产</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积极包装排水设施项目库</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申请发行经营性项目收益专项债券</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拓宽资金筹措渠道</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积极对上争取老旧小区改造</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水环境提质增效等方面的政策资金支持</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完善污水处理收费政策</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建立动态调整机制</w:t>
      </w:r>
      <w:r w:rsidRPr="00844B72">
        <w:rPr>
          <w:rFonts w:ascii="Cambria" w:eastAsia="方正仿宋_GBK" w:hAnsi="Cambria"/>
          <w:color w:val="000000"/>
          <w:sz w:val="32"/>
          <w:szCs w:val="32"/>
        </w:rPr>
        <w:t>，</w:t>
      </w:r>
      <w:r w:rsidRPr="00844B72">
        <w:rPr>
          <w:rFonts w:ascii="微软雅黑" w:eastAsia="微软雅黑" w:hAnsi="微软雅黑" w:cs="微软雅黑" w:hint="eastAsia"/>
          <w:color w:val="000000"/>
          <w:sz w:val="32"/>
          <w:szCs w:val="32"/>
        </w:rPr>
        <w:t>污水处理费统筹用于排水与污水处理设施运营维护</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不足部分由市</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区</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市</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县两级财政补贴</w:t>
      </w:r>
      <w:r w:rsidRPr="00844B72">
        <w:rPr>
          <w:rFonts w:ascii="Cambria" w:eastAsia="方正仿宋_GBK" w:hAnsi="Cambria"/>
          <w:color w:val="000000"/>
          <w:sz w:val="32"/>
          <w:szCs w:val="32"/>
        </w:rPr>
        <w:t>。</w:t>
      </w:r>
      <w:r w:rsidRPr="00844B72">
        <w:rPr>
          <w:rFonts w:ascii="微软雅黑" w:eastAsia="微软雅黑" w:hAnsi="微软雅黑" w:cs="微软雅黑" w:hint="eastAsia"/>
          <w:color w:val="000000"/>
          <w:sz w:val="32"/>
          <w:szCs w:val="32"/>
        </w:rPr>
        <w:t>提高住宅专项维修资金使用便捷度</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引导住宅专项维修资金和物业管理费足额投入小区排水设施治理和维护</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对住宅小区排水设施普查治理管护给予适当财政补助</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市区两级财政要统筹安排资金</w:t>
      </w:r>
      <w:r w:rsidRPr="00844B72">
        <w:rPr>
          <w:rFonts w:ascii="Malgun Gothic Semilight" w:eastAsia="Malgun Gothic Semilight" w:hAnsi="Malgun Gothic Semilight" w:cs="Malgun Gothic Semilight" w:hint="eastAsia"/>
          <w:color w:val="000000"/>
          <w:sz w:val="32"/>
          <w:szCs w:val="32"/>
        </w:rPr>
        <w:t>，</w:t>
      </w:r>
      <w:r w:rsidRPr="00844B72">
        <w:rPr>
          <w:rFonts w:ascii="微软雅黑" w:eastAsia="微软雅黑" w:hAnsi="微软雅黑" w:cs="微软雅黑" w:hint="eastAsia"/>
          <w:color w:val="000000"/>
          <w:sz w:val="32"/>
          <w:szCs w:val="32"/>
        </w:rPr>
        <w:t>全力保障绕城内污水</w:t>
      </w:r>
      <w:r w:rsidRPr="00844B72">
        <w:rPr>
          <w:rFonts w:ascii="微软雅黑" w:eastAsia="微软雅黑" w:hAnsi="微软雅黑" w:cs="微软雅黑" w:hint="eastAsia"/>
          <w:color w:val="000000"/>
          <w:sz w:val="32"/>
          <w:szCs w:val="32"/>
        </w:rPr>
        <w:lastRenderedPageBreak/>
        <w:t>治理专项行动顺利实施</w:t>
      </w:r>
      <w:r w:rsidRPr="00844B72">
        <w:rPr>
          <w:rFonts w:ascii="Malgun Gothic Semilight" w:eastAsia="Malgun Gothic Semilight" w:hAnsi="Malgun Gothic Semilight" w:cs="Malgun Gothic Semilight" w:hint="eastAsia"/>
          <w:color w:val="000000"/>
          <w:sz w:val="32"/>
          <w:szCs w:val="32"/>
        </w:rPr>
        <w:t>。</w:t>
      </w:r>
      <w:bookmarkEnd w:id="0"/>
    </w:p>
    <w:p w:rsidR="008B409E" w:rsidRPr="005F6271" w:rsidRDefault="008B409E" w:rsidP="007B1819">
      <w:pPr>
        <w:spacing w:line="600" w:lineRule="exact"/>
        <w:ind w:firstLineChars="200" w:firstLine="672"/>
        <w:rPr>
          <w:rFonts w:ascii="Cambria" w:eastAsia="方正仿宋_GBK" w:hAnsi="Cambria"/>
          <w:color w:val="000000"/>
          <w:sz w:val="32"/>
          <w:szCs w:val="32"/>
        </w:rPr>
      </w:pPr>
    </w:p>
    <w:sectPr w:rsidR="008B409E" w:rsidRPr="005F6271" w:rsidSect="005E68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71" w:rsidRDefault="005F6271" w:rsidP="004E231D">
      <w:r>
        <w:separator/>
      </w:r>
    </w:p>
  </w:endnote>
  <w:endnote w:type="continuationSeparator" w:id="0">
    <w:p w:rsidR="005F6271" w:rsidRDefault="005F6271" w:rsidP="004E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等线"/>
    <w:charset w:val="86"/>
    <w:family w:val="script"/>
    <w:pitch w:val="fixed"/>
    <w:sig w:usb0="00000001" w:usb1="080E0000" w:usb2="00000010" w:usb3="00000000" w:csb0="00040000" w:csb1="00000000"/>
  </w:font>
  <w:font w:name="方正楷体_GBK">
    <w:altName w:val="等线"/>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黑体简体">
    <w:altName w:val="Malgun Gothic Semilight"/>
    <w:charset w:val="86"/>
    <w:family w:val="auto"/>
    <w:pitch w:val="variable"/>
    <w:sig w:usb0="00000001" w:usb1="080E0000" w:usb2="00000010" w:usb3="00000000" w:csb0="00040000" w:csb1="00000000"/>
  </w:font>
  <w:font w:name="Malgun Gothic Semilight">
    <w:panose1 w:val="020B0502040204020203"/>
    <w:charset w:val="86"/>
    <w:family w:val="swiss"/>
    <w:pitch w:val="variable"/>
    <w:sig w:usb0="B0000AAF" w:usb1="09DF7CFB" w:usb2="00000012" w:usb3="00000000" w:csb0="003E01BD" w:csb1="00000000"/>
  </w:font>
  <w:font w:name="方正仿宋_GBK">
    <w:altName w:val="Malgun Gothic Semilight"/>
    <w:charset w:val="86"/>
    <w:family w:val="script"/>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71" w:rsidRDefault="005F6271" w:rsidP="004E231D">
      <w:r>
        <w:separator/>
      </w:r>
    </w:p>
  </w:footnote>
  <w:footnote w:type="continuationSeparator" w:id="0">
    <w:p w:rsidR="005F6271" w:rsidRDefault="005F6271" w:rsidP="004E2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049"/>
    <w:rsid w:val="0019775B"/>
    <w:rsid w:val="00283CB1"/>
    <w:rsid w:val="002D0B68"/>
    <w:rsid w:val="003B3264"/>
    <w:rsid w:val="003C3F33"/>
    <w:rsid w:val="00424F38"/>
    <w:rsid w:val="00483DCA"/>
    <w:rsid w:val="004E231D"/>
    <w:rsid w:val="005B2049"/>
    <w:rsid w:val="005E6876"/>
    <w:rsid w:val="005F6271"/>
    <w:rsid w:val="0062574D"/>
    <w:rsid w:val="00684639"/>
    <w:rsid w:val="006B746A"/>
    <w:rsid w:val="006C243B"/>
    <w:rsid w:val="006E5EDE"/>
    <w:rsid w:val="0076626F"/>
    <w:rsid w:val="0079674E"/>
    <w:rsid w:val="007B1819"/>
    <w:rsid w:val="007F0CDC"/>
    <w:rsid w:val="00844B72"/>
    <w:rsid w:val="008B409E"/>
    <w:rsid w:val="00952A76"/>
    <w:rsid w:val="00A12C16"/>
    <w:rsid w:val="00AF12B4"/>
    <w:rsid w:val="00B9227E"/>
    <w:rsid w:val="00DB7364"/>
    <w:rsid w:val="00E80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E2264"/>
  <w15:docId w15:val="{3C8205B6-6EBD-4050-A7CC-60482AF9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31D"/>
    <w:pPr>
      <w:widowControl w:val="0"/>
      <w:jc w:val="both"/>
    </w:pPr>
    <w:rPr>
      <w:rFonts w:ascii="Times New Roman" w:eastAsia="宋体"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231D"/>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a4">
    <w:name w:val="页眉 字符"/>
    <w:link w:val="a3"/>
    <w:uiPriority w:val="99"/>
    <w:locked/>
    <w:rsid w:val="004E231D"/>
    <w:rPr>
      <w:rFonts w:cs="Times New Roman"/>
      <w:sz w:val="18"/>
      <w:szCs w:val="18"/>
    </w:rPr>
  </w:style>
  <w:style w:type="paragraph" w:styleId="a5">
    <w:name w:val="footer"/>
    <w:basedOn w:val="a"/>
    <w:link w:val="a6"/>
    <w:uiPriority w:val="99"/>
    <w:rsid w:val="004E231D"/>
    <w:pPr>
      <w:tabs>
        <w:tab w:val="center" w:pos="4153"/>
        <w:tab w:val="right" w:pos="8306"/>
      </w:tabs>
      <w:snapToGrid w:val="0"/>
      <w:jc w:val="left"/>
    </w:pPr>
    <w:rPr>
      <w:rFonts w:ascii="等线" w:eastAsia="等线" w:hAnsi="等线"/>
      <w:sz w:val="18"/>
      <w:szCs w:val="18"/>
    </w:rPr>
  </w:style>
  <w:style w:type="character" w:customStyle="1" w:styleId="a6">
    <w:name w:val="页脚 字符"/>
    <w:link w:val="a5"/>
    <w:uiPriority w:val="99"/>
    <w:locked/>
    <w:rsid w:val="004E231D"/>
    <w:rPr>
      <w:rFonts w:cs="Times New Roman"/>
      <w:sz w:val="18"/>
      <w:szCs w:val="18"/>
    </w:rPr>
  </w:style>
  <w:style w:type="character" w:customStyle="1" w:styleId="a7">
    <w:name w:val="称呼 字符"/>
    <w:link w:val="a8"/>
    <w:uiPriority w:val="99"/>
    <w:locked/>
    <w:rsid w:val="004E231D"/>
    <w:rPr>
      <w:rFonts w:eastAsia="宋体"/>
    </w:rPr>
  </w:style>
  <w:style w:type="paragraph" w:styleId="a8">
    <w:name w:val="Salutation"/>
    <w:basedOn w:val="a"/>
    <w:next w:val="a"/>
    <w:link w:val="a7"/>
    <w:uiPriority w:val="99"/>
    <w:rsid w:val="004E231D"/>
    <w:rPr>
      <w:rFonts w:ascii="等线" w:hAnsi="等线"/>
      <w:kern w:val="0"/>
      <w:sz w:val="20"/>
    </w:rPr>
  </w:style>
  <w:style w:type="character" w:customStyle="1" w:styleId="SalutationChar1">
    <w:name w:val="Salutation Char1"/>
    <w:uiPriority w:val="99"/>
    <w:semiHidden/>
    <w:rsid w:val="003C250D"/>
    <w:rPr>
      <w:rFonts w:ascii="Times New Roman" w:eastAsia="宋体" w:hAnsi="Times New Roman"/>
      <w:szCs w:val="20"/>
    </w:rPr>
  </w:style>
  <w:style w:type="character" w:customStyle="1" w:styleId="1">
    <w:name w:val="称呼 字符1"/>
    <w:uiPriority w:val="99"/>
    <w:semiHidden/>
    <w:rsid w:val="004E231D"/>
    <w:rPr>
      <w:rFonts w:ascii="Times New Roman" w:eastAsia="宋体" w:hAnsi="Times New Roman" w:cs="Times New Roman"/>
      <w:sz w:val="20"/>
      <w:szCs w:val="20"/>
    </w:rPr>
  </w:style>
  <w:style w:type="character" w:styleId="a9">
    <w:name w:val="Hyperlink"/>
    <w:uiPriority w:val="99"/>
    <w:rsid w:val="00DB7364"/>
    <w:rPr>
      <w:rFonts w:cs="Times New Roman"/>
      <w:color w:val="0563C1"/>
      <w:u w:val="single"/>
    </w:rPr>
  </w:style>
  <w:style w:type="character" w:customStyle="1" w:styleId="10">
    <w:name w:val="未处理的提及1"/>
    <w:uiPriority w:val="99"/>
    <w:semiHidden/>
    <w:rsid w:val="00DB7364"/>
    <w:rPr>
      <w:rFonts w:cs="Times New Roman"/>
      <w:color w:val="605E5C"/>
      <w:shd w:val="clear" w:color="auto" w:fill="E1DFDD"/>
    </w:rPr>
  </w:style>
  <w:style w:type="paragraph" w:styleId="aa">
    <w:name w:val="List Paragraph"/>
    <w:basedOn w:val="a"/>
    <w:uiPriority w:val="99"/>
    <w:qFormat/>
    <w:rsid w:val="00DB7364"/>
    <w:pPr>
      <w:ind w:firstLineChars="200" w:firstLine="420"/>
    </w:pPr>
  </w:style>
  <w:style w:type="paragraph" w:styleId="ab">
    <w:name w:val="Balloon Text"/>
    <w:basedOn w:val="a"/>
    <w:link w:val="ac"/>
    <w:uiPriority w:val="99"/>
    <w:semiHidden/>
    <w:rsid w:val="00AF12B4"/>
    <w:rPr>
      <w:sz w:val="18"/>
      <w:szCs w:val="18"/>
    </w:rPr>
  </w:style>
  <w:style w:type="character" w:customStyle="1" w:styleId="ac">
    <w:name w:val="批注框文本 字符"/>
    <w:link w:val="ab"/>
    <w:uiPriority w:val="99"/>
    <w:semiHidden/>
    <w:locked/>
    <w:rsid w:val="00AF12B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696</Words>
  <Characters>872</Characters>
  <Application>Microsoft Office Word</Application>
  <DocSecurity>0</DocSecurity>
  <Lines>51</Lines>
  <Paragraphs>43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X</cp:lastModifiedBy>
  <cp:revision>12</cp:revision>
  <cp:lastPrinted>2019-12-31T01:48:00Z</cp:lastPrinted>
  <dcterms:created xsi:type="dcterms:W3CDTF">2019-12-31T01:04:00Z</dcterms:created>
  <dcterms:modified xsi:type="dcterms:W3CDTF">2019-12-31T08:14:00Z</dcterms:modified>
</cp:coreProperties>
</file>